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center"/>
        <w:rPr>
          <w:rFonts w:ascii="Arial" w:hAnsi="Arial" w:eastAsia="宋体" w:cs="Arial"/>
          <w:sz w:val="44"/>
          <w:szCs w:val="44"/>
        </w:rPr>
      </w:pPr>
      <w:r>
        <w:rPr>
          <w:rFonts w:hint="eastAsia" w:ascii="Arial" w:hAnsi="Arial" w:eastAsia="宋体" w:cs="Arial"/>
          <w:sz w:val="44"/>
          <w:szCs w:val="44"/>
        </w:rPr>
        <w:t>目       录</w:t>
      </w:r>
    </w:p>
    <w:p>
      <w:pPr>
        <w:adjustRightInd/>
        <w:snapToGrid/>
        <w:spacing w:after="0"/>
        <w:rPr>
          <w:rFonts w:ascii="Arial" w:hAnsi="Arial" w:eastAsia="宋体" w:cs="Arial"/>
          <w:sz w:val="44"/>
          <w:szCs w:val="44"/>
        </w:rPr>
      </w:pP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迁安市图书馆二0一四年工作要点</w:t>
      </w: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迁安市图书馆二0一四年工作总结</w:t>
      </w: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大事记</w:t>
      </w: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机构与人员</w:t>
      </w:r>
    </w:p>
    <w:p>
      <w:pPr>
        <w:pStyle w:val="1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领导班子及中层负责人名单</w:t>
      </w:r>
    </w:p>
    <w:p>
      <w:pPr>
        <w:pStyle w:val="1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部门设置及人员状况一览表</w:t>
      </w:r>
    </w:p>
    <w:p>
      <w:pPr>
        <w:pStyle w:val="1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人员变动情况</w:t>
      </w:r>
    </w:p>
    <w:p>
      <w:pPr>
        <w:pStyle w:val="11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职称晋升、年度考核情况</w:t>
      </w: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年度经费使用情况</w:t>
      </w: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业务工作情况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基本业务数据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馆藏文献分类统计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新增藏量统计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文献外借册次一览表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到馆人次一览表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读者活动统计表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学术成果统计</w:t>
      </w:r>
    </w:p>
    <w:p>
      <w:pPr>
        <w:pStyle w:val="11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参加学术会议、培训、学习和考察情况</w:t>
      </w: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获表彰情况</w:t>
      </w:r>
    </w:p>
    <w:p>
      <w:pPr>
        <w:pStyle w:val="11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媒体报道一览表</w:t>
      </w: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pStyle w:val="11"/>
        <w:adjustRightInd/>
        <w:snapToGrid/>
        <w:spacing w:after="0"/>
        <w:ind w:left="720" w:firstLine="0" w:firstLineChars="0"/>
        <w:rPr>
          <w:rFonts w:ascii="Arial" w:hAnsi="Arial" w:eastAsia="宋体" w:cs="Arial"/>
          <w:sz w:val="30"/>
          <w:szCs w:val="30"/>
        </w:rPr>
      </w:pP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  <w:r>
        <w:rPr>
          <w:rFonts w:hint="eastAsia" w:ascii="黑体" w:hAnsi="黑体" w:eastAsia="黑体" w:cs="Arial"/>
          <w:sz w:val="44"/>
          <w:szCs w:val="44"/>
        </w:rPr>
        <w:t>一  迁安市图书馆二0一四年工作要点</w:t>
      </w: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</w:p>
    <w:p>
      <w:pPr>
        <w:ind w:firstLine="640" w:firstLineChars="200"/>
        <w:rPr>
          <w:rFonts w:ascii="黑体" w:hAnsi="黑体" w:eastAsia="黑体" w:cs="Arial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为了更好地调整新一年的工作状态、增强责任意识、服务意识，充分做好图书馆内各项工作，做到全心全意为读者服务，经图书馆班子会研究通过，确定2014年年度计划为：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1、认真谋划我市品牌活动，如寒暑假青少年读书系列活动、全民读书月活动、元宵佳节灯谜活动。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2、积极参加省、市系列读书活动。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3、延伸图书馆馆外服务，充分发挥图书馆流动服务车的作用。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4、检查、修改馆藏全部数据和图书分类。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5、完善新馆设施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电子阅览室90套电脑、桌椅，特藏室书橱、阅览桌椅，报刊合订本阅览室报刊架、阅览桌椅，</w:t>
      </w:r>
      <w:r>
        <w:rPr>
          <w:rFonts w:hint="eastAsia" w:ascii="仿宋_GB2312" w:hAnsi="宋体" w:eastAsia="仿宋_GB2312"/>
          <w:sz w:val="32"/>
          <w:szCs w:val="32"/>
        </w:rPr>
        <w:t>学术报告厅会议桌、沙发会议椅、无线话筒等，主机房立式空调。</w:t>
      </w:r>
    </w:p>
    <w:p>
      <w:pPr>
        <w:ind w:firstLine="480" w:firstLineChars="1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6、谋划图书馆自动化管理方案，完善数字资源，购置数字移动图书馆。</w:t>
      </w:r>
      <w:r>
        <w:rPr>
          <w:rFonts w:hint="eastAsia" w:ascii="仿宋_GB2312" w:eastAsia="仿宋_GB2312"/>
          <w:sz w:val="32"/>
          <w:szCs w:val="32"/>
        </w:rPr>
        <w:t>购置</w:t>
      </w:r>
      <w:r>
        <w:rPr>
          <w:rFonts w:hint="eastAsia" w:ascii="仿宋_GB2312" w:hAnsi="宋体" w:eastAsia="仿宋_GB2312"/>
          <w:sz w:val="32"/>
          <w:szCs w:val="32"/>
        </w:rPr>
        <w:t>自助借还机4部，设立2个馆外流动图书馆。</w:t>
      </w:r>
    </w:p>
    <w:p>
      <w:pPr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7、</w:t>
      </w:r>
      <w:r>
        <w:rPr>
          <w:rFonts w:hint="eastAsia" w:ascii="仿宋_GB2312" w:eastAsia="仿宋_GB2312"/>
          <w:sz w:val="32"/>
          <w:szCs w:val="32"/>
        </w:rPr>
        <w:t>加强对镇、乡、村图书室及文化信息资源共享服务点业务辅导。</w:t>
      </w:r>
    </w:p>
    <w:p>
      <w:pPr>
        <w:adjustRightInd/>
        <w:snapToGrid/>
        <w:spacing w:after="0"/>
        <w:rPr>
          <w:rFonts w:ascii="黑体" w:hAnsi="黑体" w:eastAsia="黑体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  <w:r>
        <w:rPr>
          <w:rFonts w:hint="eastAsia" w:ascii="黑体" w:hAnsi="黑体" w:eastAsia="黑体" w:cs="Arial"/>
          <w:sz w:val="44"/>
          <w:szCs w:val="44"/>
        </w:rPr>
        <w:t>二  迁安市图书馆二0一四年工作总结</w:t>
      </w:r>
    </w:p>
    <w:p>
      <w:pPr>
        <w:adjustRightInd/>
        <w:snapToGrid/>
        <w:spacing w:after="0"/>
        <w:rPr>
          <w:rFonts w:ascii="黑体" w:hAnsi="黑体" w:eastAsia="黑体" w:cs="Arial"/>
          <w:sz w:val="44"/>
          <w:szCs w:val="44"/>
        </w:rPr>
      </w:pP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2014年以来，在上级领导的大力支持下，在全体干部职工的共同努力下，我馆本着一切为读者服务的宗旨，从群众路线教育、业务管理、读者活动、队伍建设等方面入手，创新思维、深化服务，各项工作进一步推进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一、深入开展党的群众路线教育实践活动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月10日上午，我馆进行了强化责任专题学习，开展了“树立大局意识、做好本职工作——“端品正行、明泽善任、大局意识”和“人人树立工作责任心”专题材料学习交流。开展了党的群众路线理论研讨征文、参加演讲比赛、基层走访、读者座谈会、读者问卷调查、榜样精神交流会、民主生活会等教育实践活动，为我馆工作的改进创建了良好的交流平台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通过开展教育实践活动，我馆完善了内部管理，制定了一系列规章制度及便民服务措施（如配备老花镜和放大镜、安装手写输入法、改进服务窗口温馨提示标识、送书下乡等），全体干部职工签订了责任状和岗位承诺书。增强了图书馆环境建设，制作了公开承诺监督展牌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为方便读者阅读，自2014年1月1日起，我馆延长了开馆时间，各科室同步保证开馆时间，延长后开馆时间为：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夏季9:00～12:00、14:30～21:30；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冬季9:00～12:00、13:30～20:30；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保证每周开放60小时。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新馆开放后，我馆少儿阅览室与亲子阅览室设置在一起，这样设置一方面两个阅览室所产生的噪音相互干扰，另一方面造成两个阅览室的阅览空间均达不到读者需求。通过在馆内调研和召开读者座谈会，馆班子研究决定将原学术报告厅重新装修为亲子阅览室，购置配套设施，扩大少儿阅览室使用面积。8月上旬，两个阅览室焕然一新，更加充分地发挥着它们的职能作用。同时，我馆特藏室设施正在积极采购中，预计2015年投入使用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二、丰富馆藏，强化资源建设。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为做好我馆文献资源建设，我馆结合市民爱好及本市经济发展现状，科学藏书，建立符合我市实际的藏书体系。截至目前，我馆纸质文献资源总藏量共计23.6万册。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2014年度，征订期刊745种（其中成人期刊505种、少儿期刊130种、亲子期刊110种），纸质报纸资源100种、电子报50种。采购阿帕比电子图书5.3万册，超星电子图书18万册。配备知网、万方数据库。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三、读者服务工作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1、书刊借阅服务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14年，日均接待读者755人次，书刊外借人次64063人，书刊外借册次187342册。同13年数据相比，书刊外借册次进一步增长，说明图书馆书刊利用率得到不断提高。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2、截至目前，已办理读者卡14573张。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四、开展读者活动，推进全民阅读。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我馆始终把读者活动、对外宣传作为重点工作，狠抓落实，取得了较好成绩。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1、寒假读书系列活动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寒假期间，我馆举办了系列少儿活动，包括图书荐读、第四届“故事大王赛”、寒假读书之星评比、电影展播、小小图书管理员等。其中故事大王赛吸引了来自市直各实验小学的24位选手参赛。至此，市图书馆已连续四届成功举办“故事大王赛”活动，丰富和活跃了广大少年儿童的寒假文化生活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2、元宵节灯谜竞猜活动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元宵节灯谜竞猜活动现已成为我市两节期间重要的品牌文化活动。今年正月十五，我馆继续举办该项活动，主场设在市图书馆，悬挂灯谜3000余条。全市19个镇乡和1个街道办事处设立分场，众多群众参加了灯谜活动，营造出了浓浓的节日文化氛围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3、世界读书日活动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“4.23世界读书日”来临之际，我馆举办了以“知识助力赶考行，阅读培育价值观”为主题的系列读书活动，包括现场办证、现场借阅、中外名著推荐、共享电影专场--《周恩来的四个昼夜》《焦裕禄》、让图书“回家”--“4.23逾期图书免责日”、为特教学校残障孩童送书等内容，共发放宣传资料2000份，现场办理读者卡40个，接受咨询300余人次，受到了广大读者的关注和欢迎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4、燕赵少年读书系列活动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6月21日，“品读乡情乡味 爱我大美燕赵”迁安市2014年度燕赵少年读书系列活动正式启动，各单位、各学校师生代表近500人参加了启动仪式。活动历时四个月，期间开展了主题荐读、乡情乡思美文推荐、主题摄影图文展示、诵读比赛、电影展播等系列活动，全市各中小学近万名学生参加了本次活动，参评作品内容丰富、形式多样，共计178个单位及个人在迁安市评选中获奖。中国新闻网、中国经济网、河北新闻网、长城网、唐山环渤海网、唐山文明网、迁安电视台、迁安电台、迁安时讯、迁安信息港等网站及媒体分别对本次活动进行了宣传报道，进一步提升了迁安市图书馆的社会影响力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5、“你购书，我买单”万人采书活动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为更好地了解读者心声，合理配置馆藏资源，7月24日至8月底，我馆开展了“你购书，我买单”万人采书活动。活动期间，我馆公开四批待选的电子图书目录，共计四万九千余本。共有516名读者参与了此次活动，选出2300余册图书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五、馆外流动服务点建设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馆充分发挥公共图书馆自身职能作用，将图书馆服务由馆内延伸至社会各个角落。2014年度，我馆先后开展送书进万嘉公司、进特教学校、进乐丫生态文化产业园等系列送书活动。截至目前，已建立馆外流动服务点48个。2014年度我馆购置了图书流动服务车，为日后工作的开展奠定了基础，我馆将充分利用有效资源，广泛开展送图书进集市、进乡镇、进社区、进学校、进工地等活动，同时，加强对镇乡、村基层服务点的培训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六、积极推进总分馆建设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市总分馆制建设以市图书馆总馆为中心，以乡镇文体站分馆为纽带，以流动服务车为基础。市图书馆承担文献书目信息中心、图书资源配置中心和网络管理服务中心职能。文献资源由总馆统一编目、统一配送，总分馆实行“一卡通”，实现全市总分馆体系内文献资源的统一检索、通借通还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鉴于我市各镇乡文体站发展现状，我馆拟设杨店子镇为试点，在运行过程中不断汲取经验，待运行完善后，逐步在全市各镇乡设立分馆，最终实现城乡一体化公共图书馆服务体系。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目前，我馆已同杨店子镇文体站达成了合作意向，具体运行事宜正在筹备中。</w:t>
      </w:r>
    </w:p>
    <w:p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</w:p>
    <w:p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七、文化信息资源共享工程建设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我市文化信息资源共享支中心设置成人和少儿两个电子阅览室，共配置电脑50台，全部实行免费开放。成人电子阅览室日均接待读者达 58人次，少儿电子阅览室日均接待读者达78人次，节假日座无虚席。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八、承办唐山市县（市）区公共图书馆馆长联席会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9月28日，2014年唐山市县（市、区）公共图书馆第二十届馆长联席会议在我市召开。各县（市、区）图书馆馆长踊跃发言，就一年来各自图书馆的工作成绩、经验及存在问题进行了深入交流。会议承办过程中，我馆组织得体、服务周到，让与会代表感受到了浓浓的暖意。我市图书馆一流的硬件设施、丰富的馆藏资源、干净整洁的阅读环境，受到了与会人员的高度评价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图书馆的建设与发展任重而道远。我馆将继续秉承兢兢业业工作，认认真真服务的传统，进一步提升办馆能力和服务水平。同时，对工作进行深层次的思考，注重工作的创新，进一步延伸服务范围、深化服务内容，为迁安广大市民提供更好阅读服务，努力成为市民终身学习、再教育的基地。</w:t>
      </w: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both"/>
        <w:rPr>
          <w:rFonts w:ascii="黑体" w:hAnsi="黑体" w:eastAsia="黑体" w:cs="Arial"/>
          <w:sz w:val="44"/>
          <w:szCs w:val="44"/>
        </w:rPr>
      </w:pP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  <w:r>
        <w:rPr>
          <w:rFonts w:hint="eastAsia" w:ascii="黑体" w:hAnsi="黑体" w:eastAsia="黑体" w:cs="Arial"/>
          <w:sz w:val="44"/>
          <w:szCs w:val="44"/>
        </w:rPr>
        <w:t>三  大事记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1月25日市图书馆举办第四届故事大王赛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2月14日市图书馆举办元宵节灯谜竞猜活动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3月5日迁安市图书馆建立万嘉市场置业发展有限公司馆外流动服务点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3月10日迁安市图书馆召开群众路线教育实践活动动员会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3月29日保定市文广新局到我市图书馆考察工作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4月23日图书馆举行“世界读书日”宣传活动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6月21日我市启动2014年度燕赵少年读书系列活动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7月14日迁安市图书馆首届少儿经典诵读大赛角逐启幕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9月28日2014年度唐山市县（市）区公共图书馆馆长联席会在我市召开</w:t>
      </w: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32"/>
          <w:szCs w:val="32"/>
        </w:rPr>
        <w:t>11月7日迁安市首部“真人图书”走进市第三实验小学</w:t>
      </w: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32"/>
          <w:szCs w:val="32"/>
        </w:rPr>
        <w:t>11月15日我馆举办首届老年人电脑培训班</w:t>
      </w: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32"/>
          <w:szCs w:val="32"/>
        </w:rPr>
        <w:t>12月13日迁安市图书馆举办2014年“新星座杯”第五届故事大王赛</w:t>
      </w: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32"/>
          <w:szCs w:val="32"/>
        </w:rPr>
        <w:t>12月20日市图书馆举办“迁图讲堂”《做智慧父母，把孩子培养成财富》大型公益讲座</w:t>
      </w: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32"/>
          <w:szCs w:val="32"/>
        </w:rPr>
        <w:t>12月21日迁安市图书馆举办圣诞亲子故事会</w:t>
      </w:r>
    </w:p>
    <w:p>
      <w:pPr>
        <w:adjustRightInd/>
        <w:snapToGrid/>
        <w:spacing w:after="0"/>
        <w:rPr>
          <w:rFonts w:ascii="仿宋" w:hAnsi="仿宋" w:eastAsia="仿宋" w:cs="仿宋"/>
          <w:sz w:val="18"/>
          <w:szCs w:val="18"/>
        </w:rPr>
      </w:pPr>
    </w:p>
    <w:p>
      <w:pPr>
        <w:adjustRightInd/>
        <w:snapToGrid/>
        <w:spacing w:after="0" w:line="330" w:lineRule="atLeas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12月22日迁安市图书馆举办“和孩子共度书香童年”主题亲子活动</w:t>
      </w:r>
    </w:p>
    <w:p>
      <w:pPr>
        <w:adjustRightInd/>
        <w:snapToGrid/>
        <w:spacing w:after="0" w:line="330" w:lineRule="atLeast"/>
        <w:rPr>
          <w:rFonts w:ascii="仿宋" w:hAnsi="仿宋" w:eastAsia="仿宋" w:cs="仿宋"/>
          <w:sz w:val="32"/>
          <w:szCs w:val="32"/>
        </w:rPr>
      </w:pPr>
    </w:p>
    <w:p>
      <w:pPr>
        <w:adjustRightInd/>
        <w:snapToGrid/>
        <w:spacing w:after="0" w:line="330" w:lineRule="atLeast"/>
        <w:rPr>
          <w:rFonts w:ascii="仿宋" w:hAnsi="仿宋" w:eastAsia="仿宋" w:cs="仿宋"/>
          <w:sz w:val="32"/>
          <w:szCs w:val="32"/>
        </w:rPr>
      </w:pPr>
    </w:p>
    <w:p>
      <w:pPr>
        <w:adjustRightInd/>
        <w:snapToGrid/>
        <w:spacing w:after="0" w:line="330" w:lineRule="atLeast"/>
        <w:rPr>
          <w:rFonts w:ascii="仿宋" w:hAnsi="仿宋" w:eastAsia="仿宋" w:cs="仿宋"/>
          <w:sz w:val="32"/>
          <w:szCs w:val="32"/>
        </w:rPr>
      </w:pPr>
    </w:p>
    <w:p>
      <w:pPr>
        <w:adjustRightInd/>
        <w:snapToGrid/>
        <w:spacing w:after="0" w:line="330" w:lineRule="atLeast"/>
        <w:rPr>
          <w:rFonts w:ascii="仿宋" w:hAnsi="仿宋" w:eastAsia="仿宋" w:cs="仿宋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color w:val="000000"/>
          <w:sz w:val="44"/>
          <w:szCs w:val="44"/>
        </w:rPr>
        <w:t>四  机构与人员</w:t>
      </w:r>
    </w:p>
    <w:p>
      <w:pPr>
        <w:pStyle w:val="11"/>
        <w:numPr>
          <w:ilvl w:val="0"/>
          <w:numId w:val="4"/>
        </w:numPr>
        <w:adjustRightInd/>
        <w:snapToGrid/>
        <w:spacing w:after="0"/>
        <w:ind w:firstLineChars="0"/>
        <w:rPr>
          <w:rFonts w:ascii="仿宋" w:hAnsi="仿宋" w:eastAsia="仿宋" w:cstheme="majorEastAsia"/>
          <w:b/>
          <w:bCs/>
          <w:sz w:val="32"/>
          <w:szCs w:val="32"/>
        </w:rPr>
      </w:pPr>
      <w:r>
        <w:rPr>
          <w:rFonts w:hint="eastAsia" w:ascii="仿宋" w:hAnsi="仿宋" w:eastAsia="仿宋" w:cstheme="majorEastAsia"/>
          <w:b/>
          <w:bCs/>
          <w:sz w:val="32"/>
          <w:szCs w:val="32"/>
        </w:rPr>
        <w:t>领导班子及中层负责人名单</w:t>
      </w:r>
    </w:p>
    <w:tbl>
      <w:tblPr>
        <w:tblStyle w:val="9"/>
        <w:tblW w:w="8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4"/>
        <w:gridCol w:w="4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馆长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周少辉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副馆长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胡如刚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副馆长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综合部主任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刘玉宝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综合部副主任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毛志娟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技术部主任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技术部副主任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阅览部主任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王尹蓉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综合借阅室主任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曹天龙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综合借阅室副主任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王艳娇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期刊阅览室主任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廖小庆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少儿阅览室主任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尹文超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24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报纸阅览室主任</w:t>
            </w:r>
          </w:p>
        </w:tc>
        <w:tc>
          <w:tcPr>
            <w:tcW w:w="4200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刘丹</w:t>
            </w:r>
          </w:p>
        </w:tc>
      </w:tr>
    </w:tbl>
    <w:p>
      <w:pPr>
        <w:adjustRightInd/>
        <w:snapToGrid/>
        <w:spacing w:after="0"/>
        <w:rPr>
          <w:rFonts w:ascii="Arial" w:hAnsi="Arial" w:eastAsia="宋体" w:cs="Arial"/>
          <w:sz w:val="30"/>
          <w:szCs w:val="30"/>
        </w:rPr>
      </w:pPr>
    </w:p>
    <w:p>
      <w:pPr>
        <w:pStyle w:val="11"/>
        <w:numPr>
          <w:ilvl w:val="0"/>
          <w:numId w:val="4"/>
        </w:numPr>
        <w:adjustRightInd/>
        <w:snapToGrid/>
        <w:spacing w:after="0"/>
        <w:ind w:firstLineChars="0"/>
        <w:rPr>
          <w:rFonts w:ascii="Arial" w:hAnsi="Arial" w:eastAsia="宋体" w:cs="Arial"/>
          <w:b/>
          <w:bCs/>
          <w:sz w:val="32"/>
          <w:szCs w:val="32"/>
        </w:rPr>
      </w:pPr>
      <w:r>
        <w:rPr>
          <w:rFonts w:hint="eastAsia" w:ascii="Arial" w:hAnsi="Arial" w:eastAsia="宋体" w:cs="Arial"/>
          <w:b/>
          <w:bCs/>
          <w:sz w:val="32"/>
          <w:szCs w:val="32"/>
        </w:rPr>
        <w:t>部门设置及人员状况一览表</w:t>
      </w:r>
    </w:p>
    <w:p>
      <w:pPr>
        <w:pStyle w:val="11"/>
        <w:adjustRightInd/>
        <w:snapToGrid/>
        <w:spacing w:after="0"/>
        <w:ind w:left="720" w:firstLine="0" w:firstLineChars="0"/>
        <w:rPr>
          <w:rFonts w:ascii="Arial" w:hAnsi="Arial" w:eastAsia="宋体" w:cs="Arial"/>
          <w:sz w:val="32"/>
          <w:szCs w:val="32"/>
        </w:rPr>
      </w:pPr>
    </w:p>
    <w:tbl>
      <w:tblPr>
        <w:tblStyle w:val="8"/>
        <w:tblW w:w="9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440"/>
        <w:gridCol w:w="1080"/>
        <w:gridCol w:w="1080"/>
        <w:gridCol w:w="1080"/>
        <w:gridCol w:w="1248"/>
        <w:gridCol w:w="912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4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10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0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2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91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周少辉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　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1968.02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副馆长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胡如刚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1963.08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副馆长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李明军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　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1976.11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综合部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刘玉宝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1983.03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周向远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1987.05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毛志娟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1985.03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马  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1988.06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刘红杰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1986.06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宋  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1987.11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亲子阅览室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杨小军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1970.07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刘政伟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1986.04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王尹蓉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1987.06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  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少儿阅览室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尹文超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1986.01</w:t>
            </w:r>
          </w:p>
        </w:tc>
        <w:tc>
          <w:tcPr>
            <w:tcW w:w="9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郎明超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张月辉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于丽颖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1989.03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期刊阅览室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廖小庆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浦艳荣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1989.01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全纳文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1988.05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花  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邹晓颖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1989.09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报纸阅览室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徐  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1989.07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郭超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1987.06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吴建蕊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地方文献室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刘文涛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王雪梅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　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1965.12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刘长虹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1967.10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中级工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技术部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张宏图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1987.09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  阔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研究生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1985.05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刘志荣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李红楠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1988.07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田博文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1987.11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44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综合借阅室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曹天龙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1984.09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王艳娇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田  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1990.03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门艳萍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1987.11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刘雅娟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1988.03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袁亮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刘佳伟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侯张杰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裴文静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1987.05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王小荣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张振慧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研究生　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1987.02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adjustRightInd/>
        <w:snapToGrid/>
        <w:spacing w:after="0"/>
        <w:rPr>
          <w:rFonts w:ascii="仿宋" w:hAnsi="仿宋" w:eastAsia="仿宋" w:cs="仿宋"/>
          <w:sz w:val="32"/>
          <w:szCs w:val="32"/>
        </w:rPr>
      </w:pPr>
    </w:p>
    <w:p>
      <w:pPr>
        <w:adjustRightInd/>
        <w:snapToGrid/>
        <w:spacing w:after="0"/>
        <w:rPr>
          <w:rFonts w:asciiTheme="majorEastAsia" w:hAnsiTheme="majorEastAsia" w:eastAsiaTheme="majorEastAsia" w:cstheme="majorEastAsia"/>
          <w:b/>
          <w:bCs/>
          <w:sz w:val="30"/>
          <w:szCs w:val="30"/>
        </w:rPr>
      </w:pPr>
    </w:p>
    <w:p>
      <w:pPr>
        <w:adjustRightInd/>
        <w:snapToGrid/>
        <w:spacing w:after="0"/>
        <w:rPr>
          <w:rFonts w:asciiTheme="majorEastAsia" w:hAnsiTheme="majorEastAsia" w:eastAsiaTheme="majorEastAsia" w:cs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</w:rPr>
        <w:t>3、人员变动情况</w:t>
      </w:r>
    </w:p>
    <w:p>
      <w:pPr>
        <w:pStyle w:val="11"/>
        <w:adjustRightInd/>
        <w:snapToGrid/>
        <w:spacing w:after="0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周少辉调任图书馆馆长</w:t>
      </w:r>
    </w:p>
    <w:p>
      <w:pPr>
        <w:pStyle w:val="11"/>
        <w:adjustRightInd/>
        <w:snapToGrid/>
        <w:spacing w:after="0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张振慧调入图书馆 宋杨调入图书馆</w:t>
      </w:r>
    </w:p>
    <w:p>
      <w:pPr>
        <w:adjustRightInd/>
        <w:snapToGrid/>
        <w:spacing w:after="0"/>
        <w:rPr>
          <w:rFonts w:ascii="Arial" w:hAnsi="Arial" w:eastAsia="宋体" w:cs="Arial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殷桂君调局人事科 郭冰调局人事科  褚瑞娟调局文化科 曹景鹏调局文化科 马小鲭调局文化科 马榕谦调局体育科 刘鹏调局体育科 </w:t>
      </w:r>
    </w:p>
    <w:p>
      <w:pPr>
        <w:numPr>
          <w:ilvl w:val="0"/>
          <w:numId w:val="5"/>
        </w:numPr>
        <w:adjustRightInd/>
        <w:snapToGrid/>
        <w:spacing w:after="0"/>
        <w:rPr>
          <w:rFonts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职称晋升、年度考核情况</w:t>
      </w:r>
    </w:p>
    <w:p>
      <w:pPr>
        <w:adjustRightInd/>
        <w:snapToGrid/>
        <w:spacing w:after="0"/>
        <w:ind w:firstLine="640" w:firstLineChars="200"/>
        <w:rPr>
          <w:rFonts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在2014年年度考核中我馆共评选出5名优秀馆员，分别是周少辉、胡如刚、李明军、刘玉宝、张宏图，获迁安市政府嘉奖。</w:t>
      </w: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color w:val="000000"/>
          <w:sz w:val="44"/>
          <w:szCs w:val="44"/>
        </w:rPr>
        <w:t>五  年度经费使用情况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2014年财政拨款总额6485937.91元，其中文献购置费总额3150162.95元（信息化建设费用907900元），占全年财政总额48.6%；服务经费总额530750元（信息化建设费用39640元），占全年财政总额8.2%；运行费总额2805024.96元（差旅培训费21018.5元），占全年财政总额43.2%。</w:t>
      </w:r>
    </w:p>
    <w:tbl>
      <w:tblPr>
        <w:tblStyle w:val="8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683"/>
        <w:gridCol w:w="2126"/>
        <w:gridCol w:w="22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2014年经费使用（元）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支出项目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金额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文献购置费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一般文献购置费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2242263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3150163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信息化建设经费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907900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服务经费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530750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530750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运行经费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日常公用经费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116611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2805025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培训费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21018.5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人员经费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基本工资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1510982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医疗保险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26069.9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养老保险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36757.9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公积金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270863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综合考评将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104000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精神文明奖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198753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绩效工资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519970</w:t>
            </w: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6485937.9</w:t>
            </w:r>
          </w:p>
        </w:tc>
      </w:tr>
    </w:tbl>
    <w:p>
      <w:pPr>
        <w:spacing w:line="360" w:lineRule="auto"/>
        <w:rPr>
          <w:rFonts w:asciiTheme="minorEastAsia" w:hAnsiTheme="minorEastAsia" w:cstheme="minorEastAsia"/>
          <w:sz w:val="28"/>
          <w:szCs w:val="28"/>
        </w:rPr>
      </w:pPr>
    </w:p>
    <w:p>
      <w:pPr>
        <w:spacing w:line="360" w:lineRule="auto"/>
        <w:rPr>
          <w:rFonts w:asciiTheme="minorEastAsia" w:hAnsiTheme="minorEastAsia" w:cstheme="minorEastAsia"/>
          <w:sz w:val="28"/>
          <w:szCs w:val="28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color w:val="000000"/>
          <w:sz w:val="44"/>
          <w:szCs w:val="44"/>
        </w:rPr>
        <w:t>六  业务工作情况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1、2014年基本业务数据</w:t>
      </w:r>
    </w:p>
    <w:tbl>
      <w:tblPr>
        <w:tblStyle w:val="8"/>
        <w:tblW w:w="7991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1328"/>
        <w:gridCol w:w="2499"/>
        <w:gridCol w:w="18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3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24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8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馆舍面积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平方米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5138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阅览座席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职工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纸质总藏量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册（件）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191994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年新增藏量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册（件）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9183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财政核拨购书经费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3233535.95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其中数字资源更新费150万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数字资源访问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164950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网站访问量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78832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年外借册次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册次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187342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年外借人次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64063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年到馆读者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437381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年新增读者证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3331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累计有效读者证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14573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举办活动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场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参加活动人数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万人次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0.23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bookmarkStart w:id="0" w:name="_Toc448473966"/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2、201</w:t>
      </w:r>
      <w:bookmarkEnd w:id="0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4年馆藏文献分类统计</w:t>
      </w:r>
    </w:p>
    <w:tbl>
      <w:tblPr>
        <w:tblStyle w:val="8"/>
        <w:tblW w:w="8222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268"/>
        <w:gridCol w:w="255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22" w:type="dxa"/>
            <w:gridSpan w:val="3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9" name="图片 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8" name="图片 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hidden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7" name="图片 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馆藏分类统计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(索书号)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种数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册数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A|马列主义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B|哲 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2564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10987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C|社科总论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1654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8270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D|政治法律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1996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9980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E|军 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F|经 济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4321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G|文科教体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2681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13405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H|语 言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1050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5250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I|文 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12645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40652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J|艺 术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11348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K|历史地理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4028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18654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N|自科总论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O|数 理 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P|天文地球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349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Q|生物科学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2820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R|医药卫生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3168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13210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S|农业科学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694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3470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T|工业技术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2967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11325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U|交通运输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V|航空航天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X|环境劳保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985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Z|综合图书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965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4825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1632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8160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0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44852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191994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bookmarkStart w:id="1" w:name="_Toc448473967"/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3、201</w:t>
      </w:r>
      <w:bookmarkEnd w:id="1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4年新增藏量统计</w:t>
      </w:r>
    </w:p>
    <w:tbl>
      <w:tblPr>
        <w:tblStyle w:val="8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9"/>
        <w:gridCol w:w="796"/>
        <w:gridCol w:w="636"/>
        <w:gridCol w:w="592"/>
        <w:gridCol w:w="592"/>
        <w:gridCol w:w="776"/>
        <w:gridCol w:w="7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6" name="图片 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5" name="图片 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hidden="1" allowOverlap="1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4" name="图片 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馆藏统计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 xml:space="preserve">【　 　流 通 类 型 : 001_图书 | 图书　文献入藏日期 : 2014-01-01~2014-12-31　 】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(索书号\馆藏状态)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统计项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借出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丢失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编目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在馆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A马列主义、毛泽东思想、邓小平理论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Z综合性图书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C社会科学总论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D政治、法律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E军事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F经济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399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G文化、科学、教育、体育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358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H语言、文字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I文学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3555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3686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J艺术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389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K历史、地理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1140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N自然科学总论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O数理科学和化学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P天文学、地球科学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Q生物科学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R医药、卫生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S农业科学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T工业技术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U交通运输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V航空、航天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X环境科学、安全科学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B哲学、宗教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770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8953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9183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bookmarkStart w:id="2" w:name="_Toc416768500"/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4、2014年文献外借册次一览表</w:t>
      </w:r>
      <w:bookmarkEnd w:id="2"/>
    </w:p>
    <w:tbl>
      <w:tblPr>
        <w:tblStyle w:val="8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0"/>
        <w:gridCol w:w="38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3" name="图片 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5168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1" name="图片 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6192" behindDoc="0" locked="0" layoutInCell="1" hidden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2" name="图片 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文献借还册次统计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 xml:space="preserve">【　 　借还日期 : 2014-01-01~2014-12-31　续借类型 : 30003|普通续借　统计类型 : ----借阅统计----　 】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(索书号)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册数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A|马列主义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430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B|哲 学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13632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C|社科总论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2788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D|政治法律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4312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E|军 事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1269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F|经 济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11748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G|文科教体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9712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H|语 言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2899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I|文 学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81278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J|艺 术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9026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K|历史地理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17522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N|自科总论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349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O|数 理 化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549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P|天文地球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654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Q|生物科学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1546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R|医药卫生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9032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S|农业科学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1871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T|工业技术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11157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U|交通运输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603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V|航空航天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X|环境劳保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483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Z|综合图书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1292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5103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187342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bookmarkStart w:id="3" w:name="_Toc416768503"/>
      <w:bookmarkEnd w:id="3"/>
      <w:bookmarkStart w:id="4" w:name="_Toc416768501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5、2014年到馆人次一览表</w:t>
      </w:r>
      <w:bookmarkEnd w:id="4"/>
    </w:p>
    <w:tbl>
      <w:tblPr>
        <w:tblStyle w:val="8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0"/>
        <w:gridCol w:w="38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2014年度到馆人次统计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阅览人次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305675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借书人次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64063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还书人次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65323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读者活动人次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2320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437381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bookmarkStart w:id="5" w:name="_Toc416768519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6、2014年读者活动统计表</w:t>
      </w:r>
      <w:bookmarkEnd w:id="5"/>
    </w:p>
    <w:tbl>
      <w:tblPr>
        <w:tblStyle w:val="8"/>
        <w:tblpPr w:leftFromText="180" w:rightFromText="180" w:vertAnchor="text" w:horzAnchor="page" w:tblpX="1825" w:tblpY="700"/>
        <w:tblOverlap w:val="never"/>
        <w:tblW w:w="823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59"/>
        <w:gridCol w:w="2126"/>
        <w:gridCol w:w="255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bidi="ar"/>
              </w:rPr>
              <w:t>活动名称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bidi="ar"/>
              </w:rPr>
              <w:t>活动时间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bidi="ar"/>
              </w:rPr>
              <w:t>活动地点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第四届故事大王赛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1月25日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第十一届元宵节灯谜竞猜活动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2月14日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图书馆二楼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“中国知网查询使用”专题培训讲座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4月21日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“世界读书日”宣传活动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4月23日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市文化广场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少儿经典诵读大赛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7月14日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暑期少儿电影展播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7月12日至8月29日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“真人图书”借阅活动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11月7日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  <w:lang w:bidi="ar"/>
              </w:rPr>
              <w:t>市第三实验小学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首届老年人电脑培训班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11月15日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图书馆电子阅览室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“新星座杯”第五届故事大王赛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12月13日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“迁图讲堂”《做智慧父母，把孩子培养成财富》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12月20日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会展中心球形报告厅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圣诞亲子故事会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12月21日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bidi="ar"/>
              </w:rPr>
              <w:t>图书馆培训室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7、2014年学术成果统计</w:t>
      </w:r>
    </w:p>
    <w:tbl>
      <w:tblPr>
        <w:tblStyle w:val="8"/>
        <w:tblW w:w="8657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3292"/>
        <w:gridCol w:w="2632"/>
        <w:gridCol w:w="13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日  期</w:t>
            </w:r>
          </w:p>
        </w:tc>
        <w:tc>
          <w:tcPr>
            <w:tcW w:w="3292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名称及内容提要</w:t>
            </w:r>
          </w:p>
        </w:tc>
        <w:tc>
          <w:tcPr>
            <w:tcW w:w="2632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spacing w:val="-1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6"/>
                <w:sz w:val="28"/>
                <w:szCs w:val="28"/>
              </w:rPr>
              <w:t>出版、登载获奖或在学术会议交流情况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合（独）著、译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386" w:type="dxa"/>
            <w:tcBorders>
              <w:tl2br w:val="nil"/>
              <w:tr2bl w:val="nil"/>
            </w:tcBorders>
          </w:tcPr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2014.12</w:t>
            </w:r>
          </w:p>
        </w:tc>
        <w:tc>
          <w:tcPr>
            <w:tcW w:w="3292" w:type="dxa"/>
            <w:tcBorders>
              <w:tl2br w:val="nil"/>
              <w:tr2bl w:val="nil"/>
            </w:tcBorders>
          </w:tcPr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面对弱势群体的图书馆服务</w:t>
            </w:r>
          </w:p>
          <w:p>
            <w:pPr>
              <w:spacing w:line="270" w:lineRule="exact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32" w:type="dxa"/>
            <w:tcBorders>
              <w:tl2br w:val="nil"/>
              <w:tr2bl w:val="nil"/>
            </w:tcBorders>
          </w:tcPr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获唐山市图书馆学会征文二等奖</w:t>
            </w: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7" w:type="dxa"/>
            <w:tcBorders>
              <w:tl2br w:val="nil"/>
              <w:tr2bl w:val="nil"/>
            </w:tcBorders>
          </w:tcPr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独著</w:t>
            </w: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270" w:lineRule="exact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adjustRightInd/>
        <w:snapToGrid/>
        <w:spacing w:after="0"/>
        <w:rPr>
          <w:rFonts w:ascii="宋体" w:hAnsi="宋体" w:eastAsia="宋体" w:cs="宋体"/>
          <w:b/>
          <w:color w:val="000000"/>
          <w:sz w:val="32"/>
          <w:szCs w:val="32"/>
        </w:rPr>
      </w:pPr>
    </w:p>
    <w:p>
      <w:pPr>
        <w:numPr>
          <w:ilvl w:val="0"/>
          <w:numId w:val="6"/>
        </w:numPr>
        <w:adjustRightInd/>
        <w:snapToGrid/>
        <w:spacing w:after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参加学术会议、培训、学习和考察情况</w:t>
      </w:r>
    </w:p>
    <w:tbl>
      <w:tblPr>
        <w:tblStyle w:val="8"/>
        <w:tblpPr w:leftFromText="180" w:rightFromText="180" w:vertAnchor="text" w:horzAnchor="page" w:tblpX="1832" w:tblpY="488"/>
        <w:tblOverlap w:val="never"/>
        <w:tblW w:w="8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458"/>
        <w:gridCol w:w="2127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培训内容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培训时间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举办单位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河北省公共图书馆参考咨询业务培训班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2014.6.16—6.20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国家图书馆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胡如刚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图书馆基础业务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2014.8.4—8.8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唐山市图书馆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曹天龙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图书馆基础业务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2014.8.4—8.8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唐山市图书馆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廖小庆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2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图书馆基础业务</w:t>
            </w:r>
          </w:p>
        </w:tc>
        <w:tc>
          <w:tcPr>
            <w:tcW w:w="2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2014.8.4—8.8</w:t>
            </w:r>
          </w:p>
        </w:tc>
        <w:tc>
          <w:tcPr>
            <w:tcW w:w="2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唐山市图书馆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尹文超</w:t>
            </w:r>
          </w:p>
        </w:tc>
      </w:tr>
    </w:tbl>
    <w:p>
      <w:pPr>
        <w:adjustRightInd/>
        <w:snapToGrid/>
        <w:spacing w:before="100" w:beforeAutospacing="1" w:after="100" w:afterAutospacing="1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both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Cs/>
          <w:color w:val="000000"/>
          <w:sz w:val="44"/>
          <w:szCs w:val="44"/>
        </w:rPr>
        <w:t>七  获表彰情况</w:t>
      </w:r>
    </w:p>
    <w:tbl>
      <w:tblPr>
        <w:tblStyle w:val="8"/>
        <w:tblpPr w:leftFromText="180" w:rightFromText="180" w:vertAnchor="text" w:horzAnchor="page" w:tblpX="1781" w:tblpY="626"/>
        <w:tblOverlap w:val="never"/>
        <w:tblW w:w="87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321"/>
        <w:gridCol w:w="2089"/>
        <w:gridCol w:w="1399"/>
        <w:gridCol w:w="23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奖项名称</w:t>
            </w: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颁奖单位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颁奖日期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等级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特色活动创意奖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征文优秀组织奖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燕赵少年活动组织奖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馆员毛志娟荣获优秀辅导教师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馆员廖小庆荣获优秀辅导教师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馆员全纳文获论文三等奖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馆员曹天龙获论文一等奖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馆员廖小庆获论文三等奖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馆员刘玉宝获论文二等奖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馆员刘红杰获论文一等奖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馆员毛志娟获论文二等奖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馆员毛志娟获论文二等奖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馆员徐娇获论文三等奖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馆员刘丹获论文二等奖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馆员邹晓颖获论文三等奖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馆员马颖获论文三等奖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馆员门艳萍获论文二等奖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馆员李明军荣获优秀辅导教师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2014年13月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知识竞赛团体三等奖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2014年8月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馆员廖小庆获优秀辅导教师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迁安市委宣传部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2014年10月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馆员刘玉宝获演讲三等奖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馆员毛志娟获演讲二等奖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馆员毛志娟获演讲一等奖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馆员张阔获演讲三等奖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馆员张阔获演讲优秀奖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迁安市文广新局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2014年12月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馆员杨雪淇获楹联大赛一等奖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迁安市委宣传部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馆员刘玉宝获政府嘉奖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迁安市人民政府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2014年6月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馆员杨雪淇获摄影作品二等奖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迁安市委宣传部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2014年9月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</w:tbl>
    <w:p>
      <w:pPr>
        <w:adjustRightInd/>
        <w:snapToGrid/>
        <w:spacing w:before="100" w:beforeAutospacing="1" w:after="100" w:afterAutospacing="1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  <w:bookmarkStart w:id="6" w:name="_Toc448473962"/>
      <w:bookmarkEnd w:id="6"/>
    </w:p>
    <w:p>
      <w:pPr>
        <w:adjustRightInd/>
        <w:snapToGrid/>
        <w:spacing w:before="100" w:beforeAutospacing="1" w:after="100" w:afterAutospacing="1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hint="eastAsia"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  <w:bookmarkStart w:id="7" w:name="_GoBack"/>
      <w:bookmarkEnd w:id="7"/>
      <w:r>
        <w:rPr>
          <w:rFonts w:hint="eastAsia" w:ascii="黑体" w:hAnsi="黑体" w:eastAsia="黑体" w:cs="宋体"/>
          <w:bCs/>
          <w:color w:val="000000"/>
          <w:sz w:val="44"/>
          <w:szCs w:val="44"/>
        </w:rPr>
        <w:t>八  媒体报道一览表</w:t>
      </w:r>
    </w:p>
    <w:tbl>
      <w:tblPr>
        <w:tblStyle w:val="8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380"/>
        <w:gridCol w:w="2492"/>
        <w:gridCol w:w="1465"/>
        <w:gridCol w:w="2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来源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题目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发表日期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记者、编辑或摄影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人民网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唐山迁安：灯谜竞猜庆元宵节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传承三晋民俗文化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2014年2月14日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邢丁 李瑛 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中国日报网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唐山迁安：灯谜竞猜庆元宵节 传承三晋民俗文化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2014年2月14日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邢丁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李瑛</w:t>
            </w:r>
            <w:r>
              <w:rPr>
                <w:rFonts w:ascii="仿宋" w:hAnsi="仿宋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唐山环渤海新闻网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唐山迁安：馆外图书服务点 惠民便民两相宜(图)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2014年3月11日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新华网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馆外图书流动点惠及唐山迁安市民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2014年3月24日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月娟 明军 李瑛文进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信息唐山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馆外图书流动点惠及唐山迁安市民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2014年3月24日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中国文明网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唐山迁安47个馆外图书流动点让文化更惠民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2014年3月24日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陈 钢 梁海燕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河北新闻网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迁安市图书馆工作人员走上街头开展读书宣传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2014年4月28日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李瑛宋丽华 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中国唐山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迁安市图书馆工作人员走上街头宣传世界读书日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2014年4月28日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李瑛宋丽华 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凤凰资讯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关心帮助残疾人 迁安图书馆走进特教学校送爱心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2014年5月18日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2B2B2B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2B2B2B"/>
                <w:sz w:val="28"/>
                <w:szCs w:val="28"/>
              </w:rPr>
              <w:t>李瑛</w:t>
            </w:r>
            <w:r>
              <w:rPr>
                <w:rFonts w:ascii="仿宋" w:hAnsi="仿宋" w:eastAsia="仿宋" w:cs="Arial"/>
                <w:color w:val="33333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333333"/>
                <w:sz w:val="28"/>
                <w:szCs w:val="28"/>
              </w:rPr>
              <w:t>刘亚会</w:t>
            </w:r>
            <w:r>
              <w:rPr>
                <w:rFonts w:ascii="仿宋" w:hAnsi="仿宋" w:eastAsia="仿宋" w:cs="Arial"/>
                <w:color w:val="33333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333333"/>
                <w:sz w:val="28"/>
                <w:szCs w:val="28"/>
              </w:rPr>
              <w:t>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中国唐山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关心帮助残疾人 迁安图书馆走进特教学校送爱心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2014年5月26日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color w:val="2B2B2B"/>
                <w:sz w:val="28"/>
                <w:szCs w:val="28"/>
              </w:rPr>
            </w:pPr>
            <w:r>
              <w:rPr>
                <w:rFonts w:ascii="仿宋" w:hAnsi="仿宋" w:eastAsia="仿宋" w:cs="Arial"/>
                <w:color w:val="2B2B2B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新民网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迁安生态文化产业园设流动图书馆 流转图书六万册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2014年8月21日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"http://search.xinmin.cn/?q=%E8%BF%81%E5%AE%89%E5%B8%82" </w:instrText>
            </w:r>
            <w:r>
              <w:fldChar w:fldCharType="separate"/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迁安市外宣局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中国网新闻中心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迁安生态文化产业园设流动图书馆 流转图书六万册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2014年8月21日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"http://search.xinmin.cn/?q=%E8%BF%81%E5%AE%89%E5%B8%82" </w:instrText>
            </w:r>
            <w:r>
              <w:fldChar w:fldCharType="separate"/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迁安市外宣局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凤凰资讯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迁安生态文化产业园设流动图书馆 流转图书六万册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2014年8月21日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"http://search.xinmin.cn/?q=%E8%BF%81%E5%AE%89%E5%B8%82" </w:instrText>
            </w:r>
            <w:r>
              <w:fldChar w:fldCharType="separate"/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迁安市外宣局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新华网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河北迁安生态文化产业园里有了流动图书馆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2014年8月29日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唐山环渤海新闻网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我的经历你可借阅 迁安图书馆上演“真人图书”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2014年11月18日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凤凰网</w:t>
            </w:r>
          </w:p>
        </w:tc>
        <w:tc>
          <w:tcPr>
            <w:tcW w:w="24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我的经历你可借阅 迁安图书馆上演“真人图书”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2014年11月18日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刘亚会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7528"/>
    <w:multiLevelType w:val="multilevel"/>
    <w:tmpl w:val="03797528"/>
    <w:lvl w:ilvl="0" w:tentative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488962C3"/>
    <w:multiLevelType w:val="multilevel"/>
    <w:tmpl w:val="488962C3"/>
    <w:lvl w:ilvl="0" w:tentative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58282C20"/>
    <w:multiLevelType w:val="multilevel"/>
    <w:tmpl w:val="58282C2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5F03C2"/>
    <w:multiLevelType w:val="singleLevel"/>
    <w:tmpl w:val="595F03C2"/>
    <w:lvl w:ilvl="0" w:tentative="0">
      <w:start w:val="8"/>
      <w:numFmt w:val="decimal"/>
      <w:suff w:val="nothing"/>
      <w:lvlText w:val="%1、"/>
      <w:lvlJc w:val="left"/>
    </w:lvl>
  </w:abstractNum>
  <w:abstractNum w:abstractNumId="4">
    <w:nsid w:val="595F412E"/>
    <w:multiLevelType w:val="singleLevel"/>
    <w:tmpl w:val="595F412E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66B4468B"/>
    <w:multiLevelType w:val="multilevel"/>
    <w:tmpl w:val="66B4468B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9442B"/>
    <w:rsid w:val="000C6193"/>
    <w:rsid w:val="000E4BF9"/>
    <w:rsid w:val="001060AE"/>
    <w:rsid w:val="00120347"/>
    <w:rsid w:val="00123A85"/>
    <w:rsid w:val="00162ED5"/>
    <w:rsid w:val="00190DBE"/>
    <w:rsid w:val="00191C6D"/>
    <w:rsid w:val="001A7683"/>
    <w:rsid w:val="001C4C55"/>
    <w:rsid w:val="001F1DBC"/>
    <w:rsid w:val="00234730"/>
    <w:rsid w:val="002429C6"/>
    <w:rsid w:val="0025387C"/>
    <w:rsid w:val="00293C7B"/>
    <w:rsid w:val="002D68BA"/>
    <w:rsid w:val="00323B43"/>
    <w:rsid w:val="00341FA8"/>
    <w:rsid w:val="00390034"/>
    <w:rsid w:val="003B21EA"/>
    <w:rsid w:val="003D37D8"/>
    <w:rsid w:val="003E0A11"/>
    <w:rsid w:val="003F2159"/>
    <w:rsid w:val="00416695"/>
    <w:rsid w:val="00426133"/>
    <w:rsid w:val="004358AB"/>
    <w:rsid w:val="0045693E"/>
    <w:rsid w:val="004E2764"/>
    <w:rsid w:val="005035E0"/>
    <w:rsid w:val="00526332"/>
    <w:rsid w:val="005977EB"/>
    <w:rsid w:val="005C5BD6"/>
    <w:rsid w:val="005D61BE"/>
    <w:rsid w:val="005F0ACD"/>
    <w:rsid w:val="00651CEC"/>
    <w:rsid w:val="0066004B"/>
    <w:rsid w:val="006646CA"/>
    <w:rsid w:val="006730BE"/>
    <w:rsid w:val="00691C0C"/>
    <w:rsid w:val="00697CBA"/>
    <w:rsid w:val="006C1327"/>
    <w:rsid w:val="006E3B17"/>
    <w:rsid w:val="00701B23"/>
    <w:rsid w:val="0073306E"/>
    <w:rsid w:val="00735AF4"/>
    <w:rsid w:val="00740B07"/>
    <w:rsid w:val="00747CD8"/>
    <w:rsid w:val="00770465"/>
    <w:rsid w:val="00777FBF"/>
    <w:rsid w:val="007D7C3D"/>
    <w:rsid w:val="00836433"/>
    <w:rsid w:val="0087683E"/>
    <w:rsid w:val="00876EEC"/>
    <w:rsid w:val="0089588F"/>
    <w:rsid w:val="008A55F2"/>
    <w:rsid w:val="008B7726"/>
    <w:rsid w:val="008C5109"/>
    <w:rsid w:val="00972D02"/>
    <w:rsid w:val="009777E7"/>
    <w:rsid w:val="00990750"/>
    <w:rsid w:val="009A2E6D"/>
    <w:rsid w:val="009B6E0E"/>
    <w:rsid w:val="009D4233"/>
    <w:rsid w:val="009F1ED6"/>
    <w:rsid w:val="00A00F81"/>
    <w:rsid w:val="00A33907"/>
    <w:rsid w:val="00A57D1E"/>
    <w:rsid w:val="00A76F0F"/>
    <w:rsid w:val="00A81477"/>
    <w:rsid w:val="00A92D7B"/>
    <w:rsid w:val="00AD3DC8"/>
    <w:rsid w:val="00AE0057"/>
    <w:rsid w:val="00AF26C6"/>
    <w:rsid w:val="00AF3330"/>
    <w:rsid w:val="00AF7112"/>
    <w:rsid w:val="00B07C0D"/>
    <w:rsid w:val="00B60800"/>
    <w:rsid w:val="00B63723"/>
    <w:rsid w:val="00BA4FDB"/>
    <w:rsid w:val="00BB09B3"/>
    <w:rsid w:val="00BC525F"/>
    <w:rsid w:val="00C276B5"/>
    <w:rsid w:val="00C62383"/>
    <w:rsid w:val="00CD3001"/>
    <w:rsid w:val="00D112A1"/>
    <w:rsid w:val="00D20B8A"/>
    <w:rsid w:val="00D25194"/>
    <w:rsid w:val="00D31D50"/>
    <w:rsid w:val="00D50700"/>
    <w:rsid w:val="00DC1B27"/>
    <w:rsid w:val="00DE31F8"/>
    <w:rsid w:val="00DE4942"/>
    <w:rsid w:val="00DF0812"/>
    <w:rsid w:val="00DF505A"/>
    <w:rsid w:val="00E32A6D"/>
    <w:rsid w:val="00E82EB4"/>
    <w:rsid w:val="00E97E4B"/>
    <w:rsid w:val="00EA7722"/>
    <w:rsid w:val="00ED4BB6"/>
    <w:rsid w:val="00EF2859"/>
    <w:rsid w:val="00F20676"/>
    <w:rsid w:val="00F21CCE"/>
    <w:rsid w:val="00F220B5"/>
    <w:rsid w:val="00F3163D"/>
    <w:rsid w:val="00F42811"/>
    <w:rsid w:val="00F479C6"/>
    <w:rsid w:val="00F710C9"/>
    <w:rsid w:val="00F87664"/>
    <w:rsid w:val="10772416"/>
    <w:rsid w:val="2B8C5D2C"/>
    <w:rsid w:val="308B2294"/>
    <w:rsid w:val="43285DA9"/>
    <w:rsid w:val="47D4075B"/>
    <w:rsid w:val="52D809C1"/>
    <w:rsid w:val="6328668A"/>
    <w:rsid w:val="77226B6B"/>
    <w:rsid w:val="79C2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眉 Char"/>
    <w:basedOn w:val="6"/>
    <w:link w:val="5"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6"/>
    <w:link w:val="4"/>
    <w:qFormat/>
    <w:uiPriority w:val="99"/>
    <w:rPr>
      <w:rFonts w:ascii="Tahoma" w:hAnsi="Tahoma"/>
      <w:sz w:val="18"/>
      <w:szCs w:val="18"/>
    </w:rPr>
  </w:style>
  <w:style w:type="paragraph" w:customStyle="1" w:styleId="15">
    <w:name w:val="p0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1602</Words>
  <Characters>9134</Characters>
  <Lines>76</Lines>
  <Paragraphs>21</Paragraphs>
  <TotalTime>0</TotalTime>
  <ScaleCrop>false</ScaleCrop>
  <LinksUpToDate>false</LinksUpToDate>
  <CharactersWithSpaces>10715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Raynardliu</dc:creator>
  <cp:lastModifiedBy>Raynardliu</cp:lastModifiedBy>
  <dcterms:modified xsi:type="dcterms:W3CDTF">2017-07-12T06:49:38Z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